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43B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3" w:beforeAutospacing="0" w:after="113" w:afterAutospacing="0" w:line="240" w:lineRule="auto"/>
        <w:ind w:right="0"/>
        <w:jc w:val="left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  <w14:ligatures w14:val="none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  <w14:ligatures w14:val="none"/>
        </w:rPr>
        <w:t xml:space="preserve">附件： </w:t>
      </w:r>
    </w:p>
    <w:p w14:paraId="4A6997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3" w:beforeAutospacing="0" w:after="113" w:afterAutospacing="0" w:line="240" w:lineRule="auto"/>
        <w:ind w:right="0"/>
        <w:jc w:val="center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  <w14:ligatures w14:val="none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  <w14:ligatures w14:val="none"/>
        </w:rPr>
        <w:t>苏州工业园区星海实验高级中学自主招生报名表（苏茜路校区）</w:t>
      </w:r>
      <w:bookmarkEnd w:id="0"/>
    </w:p>
    <w:tbl>
      <w:tblPr>
        <w:tblStyle w:val="3"/>
        <w:tblW w:w="913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672"/>
        <w:gridCol w:w="670"/>
        <w:gridCol w:w="671"/>
        <w:gridCol w:w="709"/>
        <w:gridCol w:w="157"/>
        <w:gridCol w:w="478"/>
        <w:gridCol w:w="750"/>
        <w:gridCol w:w="594"/>
        <w:gridCol w:w="629"/>
        <w:gridCol w:w="1478"/>
        <w:gridCol w:w="1679"/>
      </w:tblGrid>
      <w:tr w14:paraId="6121FA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098FEB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205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2CE01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D40B1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270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254FE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79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757D6B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3895C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此处张贴</w:t>
            </w:r>
          </w:p>
          <w:p w14:paraId="1010C9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1寸照片</w:t>
            </w:r>
          </w:p>
        </w:tc>
      </w:tr>
      <w:tr w14:paraId="63DAB2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11DC24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出生年月</w:t>
            </w:r>
          </w:p>
        </w:tc>
        <w:tc>
          <w:tcPr>
            <w:tcW w:w="205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05C23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98BBF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民族</w:t>
            </w:r>
          </w:p>
        </w:tc>
        <w:tc>
          <w:tcPr>
            <w:tcW w:w="270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0E119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7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71D700E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034E06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5F397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初中校名</w:t>
            </w:r>
          </w:p>
        </w:tc>
        <w:tc>
          <w:tcPr>
            <w:tcW w:w="6136" w:type="dxa"/>
            <w:gridSpan w:val="9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C5C0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7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276633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781A87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1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86EBF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家庭住址</w:t>
            </w:r>
          </w:p>
        </w:tc>
        <w:tc>
          <w:tcPr>
            <w:tcW w:w="6136" w:type="dxa"/>
            <w:gridSpan w:val="9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05D5E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79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E804B9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667CD8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3525" w:type="dxa"/>
            <w:gridSpan w:val="6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207F5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报名类型（请在具体特长类□处打√）</w:t>
            </w:r>
          </w:p>
          <w:p w14:paraId="6BD79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说明：</w:t>
            </w:r>
          </w:p>
          <w:p w14:paraId="651A2F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科技创新或学科竞赛特长类只能填报数学、物理、信息学、科技创新中的一项;</w:t>
            </w:r>
          </w:p>
          <w:p w14:paraId="3D2F6E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艺术特长类只招收美术特长考生。</w:t>
            </w:r>
          </w:p>
        </w:tc>
        <w:tc>
          <w:tcPr>
            <w:tcW w:w="2451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39E1D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□科技创新或学科竞赛特长类</w:t>
            </w:r>
          </w:p>
        </w:tc>
        <w:tc>
          <w:tcPr>
            <w:tcW w:w="3157" w:type="dxa"/>
            <w:gridSpan w:val="2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74C0C406"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报考项目（只能选择一项）：</w:t>
            </w:r>
          </w:p>
          <w:p w14:paraId="0EA2EBA2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□数学          □物理 </w:t>
            </w:r>
          </w:p>
          <w:p w14:paraId="58085D58">
            <w:pPr>
              <w:spacing w:line="240" w:lineRule="auto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□信息学        □科技创新</w:t>
            </w:r>
          </w:p>
        </w:tc>
      </w:tr>
      <w:tr w14:paraId="37A1E4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3525" w:type="dxa"/>
            <w:gridSpan w:val="6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490C2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608" w:type="dxa"/>
            <w:gridSpan w:val="6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5F5620B3"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□美术特长类</w:t>
            </w:r>
          </w:p>
        </w:tc>
      </w:tr>
      <w:tr w14:paraId="0AE6FF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3525" w:type="dxa"/>
            <w:gridSpan w:val="6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7BE70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：</w:t>
            </w:r>
          </w:p>
        </w:tc>
        <w:tc>
          <w:tcPr>
            <w:tcW w:w="5608" w:type="dxa"/>
            <w:gridSpan w:val="6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3749285F"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□综合素养类</w:t>
            </w:r>
          </w:p>
        </w:tc>
      </w:tr>
      <w:tr w14:paraId="7A11CF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6ECC7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家庭</w:t>
            </w:r>
          </w:p>
          <w:p w14:paraId="2A440E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主要</w:t>
            </w:r>
          </w:p>
          <w:p w14:paraId="633D6B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成员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6BEDCE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称谓</w:t>
            </w: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9398B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4795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01C12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工作单位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6E7C62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联系电话</w:t>
            </w:r>
          </w:p>
        </w:tc>
      </w:tr>
      <w:tr w14:paraId="6EDB17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64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2A7AAD4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16521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5B46A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795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1045E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70EE4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3926834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259B612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6DD62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62B7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795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25A15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66199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52E666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24E298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初三</w:t>
            </w:r>
          </w:p>
          <w:p w14:paraId="58A6D8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统考</w:t>
            </w:r>
          </w:p>
          <w:p w14:paraId="52791F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成绩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4575E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学科</w:t>
            </w:r>
          </w:p>
        </w:tc>
        <w:tc>
          <w:tcPr>
            <w:tcW w:w="670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1CAE1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语文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6DE8A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数学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2AF5CA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英语</w:t>
            </w:r>
          </w:p>
        </w:tc>
        <w:tc>
          <w:tcPr>
            <w:tcW w:w="63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178FE7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物理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73C264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化学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094B9B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历史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1F0895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政治</w:t>
            </w:r>
          </w:p>
        </w:tc>
        <w:tc>
          <w:tcPr>
            <w:tcW w:w="315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27A3D1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left="0" w:right="0" w:firstLine="42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总分</w:t>
            </w:r>
          </w:p>
        </w:tc>
      </w:tr>
      <w:tr w14:paraId="680E1B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64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611109F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11E937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一模</w:t>
            </w:r>
          </w:p>
        </w:tc>
        <w:tc>
          <w:tcPr>
            <w:tcW w:w="670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04735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3BA07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23613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10D63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63150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6259B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48DFD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76A60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32582E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259F9E8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1E1E71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二模</w:t>
            </w:r>
          </w:p>
        </w:tc>
        <w:tc>
          <w:tcPr>
            <w:tcW w:w="670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166DA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5DDA4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212BE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617D7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46907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6AC70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0242E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75959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1D8DBC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8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389FB0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综合荣誉（主要是“三好学生”等表彰，限填3项）</w:t>
            </w: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2048F6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表彰时间</w:t>
            </w:r>
          </w:p>
        </w:tc>
        <w:tc>
          <w:tcPr>
            <w:tcW w:w="3317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06F8F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荣誉名称</w:t>
            </w:r>
          </w:p>
        </w:tc>
        <w:tc>
          <w:tcPr>
            <w:tcW w:w="315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41B004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颁发单位</w:t>
            </w:r>
          </w:p>
        </w:tc>
      </w:tr>
      <w:tr w14:paraId="251A488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8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5F5A907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0C89A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317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7D7E4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45E3F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3CDFCA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8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7EBCE7B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6D54F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317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77D84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6ACE1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60CFCB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8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1A58C02D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B9CA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317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665E0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181C3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7093D8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318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6F9B1E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初中阶段校级以上获奖情况或个人特长（主要是学科竞赛、科技竞赛、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体育获奖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美术评级、艺术获奖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。限填5项）</w:t>
            </w: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24EE1D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获奖时间</w:t>
            </w:r>
          </w:p>
        </w:tc>
        <w:tc>
          <w:tcPr>
            <w:tcW w:w="3317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260430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奖项名称与等第</w:t>
            </w:r>
          </w:p>
        </w:tc>
        <w:tc>
          <w:tcPr>
            <w:tcW w:w="315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732C17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颁发单位</w:t>
            </w:r>
          </w:p>
        </w:tc>
      </w:tr>
      <w:tr w14:paraId="712333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318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75BF47B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5B1E2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317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44F8E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78E6C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608171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18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7D44707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52881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317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61F59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51BA0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03662B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18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52BBF56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EEAD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317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2CF14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50651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67E78A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318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5F140D2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1F4E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317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58878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4121A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250293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318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6975B6F3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618D3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317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26705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55C9B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 w14:paraId="3B2BF98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133" w:type="dxa"/>
            <w:gridSpan w:val="12"/>
            <w:tcBorders>
              <w:tl2br w:val="nil"/>
              <w:tr2bl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575D00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承诺：本人已知悉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苏州工业园区星海实验高级中学自主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招生及入学的全部规则，本表所填内容均属实。</w:t>
            </w:r>
          </w:p>
          <w:p w14:paraId="09A4D3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学生签名：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 xml:space="preserve">                             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学生家长签名：</w:t>
            </w:r>
          </w:p>
        </w:tc>
      </w:tr>
    </w:tbl>
    <w:p w14:paraId="47F1B502">
      <w:pPr>
        <w:spacing w:line="240" w:lineRule="auto"/>
      </w:pPr>
    </w:p>
    <w:p w14:paraId="00796781"/>
    <w:sectPr>
      <w:pgSz w:w="11906" w:h="16838"/>
      <w:pgMar w:top="1270" w:right="1236" w:bottom="1213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89F6C5"/>
    <w:multiLevelType w:val="singleLevel"/>
    <w:tmpl w:val="CB89F6C5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240E2"/>
    <w:rsid w:val="3F02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2025-06-10T09:58:00Z</dcterms:created>
  <dc:creator>zz</dc:creator>
  <cp:lastModifiedBy>zz</cp:lastModifiedBy>
  <dcterms:modified xsi:type="dcterms:W3CDTF">2025-06-10T09:59:04Z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7E6E993152414ADFA4916B4AFAD1A095_11</vt:lpwstr>
  </property>
  <property fmtid="{D5CDD505-2E9C-101B-9397-08002B2CF9AE}" pid="4" name="KSOTemplateDocerSaveRecord">
    <vt:lpwstr>eyJoZGlkIjoiMzEwNTM5NzYwMDRjMzkwZTVkZjY2ODkwMGIxNGU0OTUifQ==</vt:lpwstr>
  </property>
</Properties>
</file>